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4F5" w:rsidRPr="00510524" w:rsidRDefault="005730F5">
      <w:pPr>
        <w:contextualSpacing/>
        <w:rPr>
          <w:b/>
        </w:rPr>
      </w:pPr>
      <w:r w:rsidRPr="00510524">
        <w:rPr>
          <w:b/>
        </w:rPr>
        <w:t>OSNOVNA ŠKOLA ANTUNA BAUERA</w:t>
      </w:r>
    </w:p>
    <w:p w:rsidR="005730F5" w:rsidRPr="00510524" w:rsidRDefault="000763CE">
      <w:pPr>
        <w:contextualSpacing/>
        <w:rPr>
          <w:b/>
        </w:rPr>
      </w:pPr>
      <w:r>
        <w:rPr>
          <w:b/>
        </w:rPr>
        <w:t>VUKOVAR , Augusta Šenoe 19</w:t>
      </w:r>
    </w:p>
    <w:p w:rsidR="005730F5" w:rsidRPr="00510524" w:rsidRDefault="00224754">
      <w:pPr>
        <w:contextualSpacing/>
        <w:rPr>
          <w:b/>
        </w:rPr>
      </w:pPr>
      <w:r>
        <w:rPr>
          <w:b/>
        </w:rPr>
        <w:t>Klasa:401-01/21</w:t>
      </w:r>
      <w:r w:rsidR="005730F5" w:rsidRPr="00510524">
        <w:rPr>
          <w:b/>
        </w:rPr>
        <w:t>-01/</w:t>
      </w:r>
    </w:p>
    <w:p w:rsidR="005730F5" w:rsidRPr="00510524" w:rsidRDefault="00224754">
      <w:pPr>
        <w:contextualSpacing/>
        <w:rPr>
          <w:b/>
        </w:rPr>
      </w:pPr>
      <w:r>
        <w:rPr>
          <w:b/>
        </w:rPr>
        <w:t>Ur.br: 2188-97-01-21</w:t>
      </w:r>
      <w:r w:rsidR="005730F5" w:rsidRPr="00510524">
        <w:rPr>
          <w:b/>
        </w:rPr>
        <w:t>-01</w:t>
      </w:r>
    </w:p>
    <w:p w:rsidR="005730F5" w:rsidRPr="00510524" w:rsidRDefault="001E1899">
      <w:pPr>
        <w:contextualSpacing/>
        <w:rPr>
          <w:b/>
        </w:rPr>
      </w:pPr>
      <w:r>
        <w:rPr>
          <w:b/>
        </w:rPr>
        <w:t>Vukovar, 12.07.2022</w:t>
      </w:r>
      <w:r w:rsidR="005730F5" w:rsidRPr="00510524">
        <w:rPr>
          <w:b/>
        </w:rPr>
        <w:t>.</w:t>
      </w:r>
    </w:p>
    <w:p w:rsidR="005730F5" w:rsidRPr="00510524" w:rsidRDefault="005730F5">
      <w:pPr>
        <w:contextualSpacing/>
        <w:rPr>
          <w:b/>
        </w:rPr>
      </w:pPr>
      <w:r w:rsidRPr="00510524">
        <w:rPr>
          <w:b/>
        </w:rPr>
        <w:t>Broj RKDP: 21560                                                                 Razina: 31</w:t>
      </w:r>
    </w:p>
    <w:p w:rsidR="005730F5" w:rsidRPr="00510524" w:rsidRDefault="005730F5">
      <w:pPr>
        <w:contextualSpacing/>
        <w:rPr>
          <w:b/>
        </w:rPr>
      </w:pPr>
      <w:r w:rsidRPr="00510524">
        <w:rPr>
          <w:b/>
        </w:rPr>
        <w:t>Matični broj škole: 01417223                                            Šifra djelatnosti:8520</w:t>
      </w:r>
    </w:p>
    <w:p w:rsidR="005730F5" w:rsidRPr="00510524" w:rsidRDefault="005730F5">
      <w:pPr>
        <w:contextualSpacing/>
        <w:rPr>
          <w:b/>
        </w:rPr>
      </w:pPr>
      <w:r w:rsidRPr="00510524">
        <w:rPr>
          <w:b/>
        </w:rPr>
        <w:t>OIB škole: 10726699143                                                     Razdjel: 000</w:t>
      </w:r>
    </w:p>
    <w:p w:rsidR="005730F5" w:rsidRDefault="005730F5" w:rsidP="005730F5">
      <w:pPr>
        <w:contextualSpacing/>
        <w:jc w:val="center"/>
      </w:pPr>
    </w:p>
    <w:p w:rsidR="005730F5" w:rsidRDefault="005730F5" w:rsidP="005730F5">
      <w:pPr>
        <w:contextualSpacing/>
        <w:jc w:val="center"/>
      </w:pPr>
    </w:p>
    <w:p w:rsidR="005730F5" w:rsidRPr="00510524" w:rsidRDefault="005730F5" w:rsidP="005730F5">
      <w:pPr>
        <w:contextualSpacing/>
        <w:jc w:val="center"/>
        <w:rPr>
          <w:b/>
        </w:rPr>
      </w:pPr>
      <w:r w:rsidRPr="00510524">
        <w:rPr>
          <w:b/>
        </w:rPr>
        <w:t>OBRAZLO</w:t>
      </w:r>
      <w:r w:rsidR="001E1899">
        <w:rPr>
          <w:b/>
        </w:rPr>
        <w:t>ŽENJE FINANCIJSKOG PLANA ZA 2023</w:t>
      </w:r>
      <w:r w:rsidRPr="00510524">
        <w:rPr>
          <w:b/>
        </w:rPr>
        <w:t>. GODINU</w:t>
      </w:r>
    </w:p>
    <w:p w:rsidR="005730F5" w:rsidRPr="00713CBE" w:rsidRDefault="001E1899" w:rsidP="005730F5">
      <w:pPr>
        <w:contextualSpacing/>
        <w:jc w:val="center"/>
        <w:rPr>
          <w:b/>
        </w:rPr>
      </w:pPr>
      <w:r>
        <w:rPr>
          <w:b/>
        </w:rPr>
        <w:t>TE PROJEKCIJE ZA 2024. I 2025</w:t>
      </w:r>
      <w:r w:rsidR="005730F5" w:rsidRPr="00510524">
        <w:rPr>
          <w:b/>
        </w:rPr>
        <w:t>. GODINU</w:t>
      </w:r>
    </w:p>
    <w:p w:rsidR="005730F5" w:rsidRDefault="005730F5" w:rsidP="005730F5">
      <w:pPr>
        <w:jc w:val="center"/>
      </w:pPr>
    </w:p>
    <w:p w:rsidR="005730F5" w:rsidRPr="00510524" w:rsidRDefault="005730F5" w:rsidP="005730F5">
      <w:pPr>
        <w:pStyle w:val="Odlomakpopisa"/>
        <w:numPr>
          <w:ilvl w:val="0"/>
          <w:numId w:val="1"/>
        </w:numPr>
        <w:rPr>
          <w:b/>
        </w:rPr>
      </w:pPr>
      <w:r w:rsidRPr="00510524">
        <w:rPr>
          <w:b/>
        </w:rPr>
        <w:t>Sažetak djelokruga rada proračunskog korisnika</w:t>
      </w:r>
    </w:p>
    <w:p w:rsidR="005730F5" w:rsidRDefault="005730F5" w:rsidP="005730F5">
      <w:pPr>
        <w:pStyle w:val="Odlomakpopisa"/>
      </w:pPr>
      <w:r>
        <w:t>Osnovna škola Antuna Bauera provodi program osnovno školsko obrazovanja koji je obvezan za svu djecu u Republici Hrvatskoj. Nastava je organiziran</w:t>
      </w:r>
      <w:r w:rsidR="001E1899">
        <w:t xml:space="preserve">a u jutarnjoj </w:t>
      </w:r>
      <w:r>
        <w:t xml:space="preserve"> smjeni u petodnevnom radnom tjednu sa slobodnim subotama.</w:t>
      </w:r>
    </w:p>
    <w:p w:rsidR="005730F5" w:rsidRDefault="005730F5" w:rsidP="005730F5">
      <w:pPr>
        <w:pStyle w:val="Odlomakpopisa"/>
      </w:pPr>
      <w:r>
        <w:t>Među</w:t>
      </w:r>
      <w:r w:rsidR="00072B76">
        <w:t xml:space="preserve"> </w:t>
      </w:r>
      <w:r>
        <w:t>smjenu koristimo za održavanje sjednica stručnih,razrednih i učiteljskih  vijeća.</w:t>
      </w:r>
    </w:p>
    <w:p w:rsidR="00EA4C64" w:rsidRDefault="00224754" w:rsidP="005730F5">
      <w:pPr>
        <w:pStyle w:val="Odlomakpopisa"/>
      </w:pPr>
      <w:r>
        <w:t>Nastava je</w:t>
      </w:r>
      <w:r w:rsidR="005730F5">
        <w:t xml:space="preserve"> </w:t>
      </w:r>
      <w:r w:rsidR="00EA4C64">
        <w:t>redovna,</w:t>
      </w:r>
      <w:r w:rsidR="00544B62">
        <w:t xml:space="preserve"> </w:t>
      </w:r>
      <w:r w:rsidR="00EA4C64">
        <w:t>izborna ,dodatna i dopunska izvodi prema nastavnim planovima i programima, koje je donijelo MZOŠ, te po Godišnje</w:t>
      </w:r>
      <w:r w:rsidR="00875257">
        <w:t xml:space="preserve">m </w:t>
      </w:r>
      <w:r w:rsidR="00EA4C64">
        <w:t xml:space="preserve"> planu i programu</w:t>
      </w:r>
      <w:r>
        <w:t xml:space="preserve">  i š</w:t>
      </w:r>
      <w:r w:rsidR="00EA4C64">
        <w:t>kolskom k</w:t>
      </w:r>
      <w:r w:rsidR="00934F07">
        <w:t>urikul</w:t>
      </w:r>
      <w:r>
        <w:t>umu.</w:t>
      </w:r>
    </w:p>
    <w:p w:rsidR="00EA4C64" w:rsidRDefault="00EA4C64" w:rsidP="005730F5">
      <w:pPr>
        <w:pStyle w:val="Odlomakpopisa"/>
      </w:pPr>
      <w:r>
        <w:t>U PŠ Svinjarevci</w:t>
      </w:r>
      <w:r w:rsidR="00072B76">
        <w:t xml:space="preserve">ma </w:t>
      </w:r>
      <w:r>
        <w:t>izvodi se nastava u kombiniranim odjelima 1.</w:t>
      </w:r>
      <w:r w:rsidR="00072B76">
        <w:t xml:space="preserve"> i </w:t>
      </w:r>
      <w:r w:rsidR="009519F8">
        <w:t>2</w:t>
      </w:r>
      <w:r>
        <w:t>.4. razred.</w:t>
      </w:r>
    </w:p>
    <w:p w:rsidR="00EA4C64" w:rsidRDefault="00EA4C64" w:rsidP="005730F5">
      <w:pPr>
        <w:pStyle w:val="Odlomakpopisa"/>
      </w:pPr>
      <w:r>
        <w:t>Matičnu školu te PŠ Svinjare</w:t>
      </w:r>
      <w:r w:rsidR="001E1899">
        <w:t>vci i Petrovci polaze ukupno 319</w:t>
      </w:r>
      <w:r w:rsidR="00072B76">
        <w:t xml:space="preserve"> u</w:t>
      </w:r>
      <w:r w:rsidR="001E1899">
        <w:t>čenika u 21razredni odjel</w:t>
      </w:r>
      <w:r>
        <w:t>.</w:t>
      </w:r>
    </w:p>
    <w:p w:rsidR="00EA4C64" w:rsidRDefault="00EA4C64" w:rsidP="005730F5">
      <w:pPr>
        <w:pStyle w:val="Odlomakpopisa"/>
      </w:pPr>
      <w:r>
        <w:t>Planiramo da ćemo i iduće školske godine zadržati isti broj odjela i učenika.</w:t>
      </w:r>
    </w:p>
    <w:p w:rsidR="00EA4C64" w:rsidRDefault="00EA4C64" w:rsidP="00EA4C64">
      <w:pPr>
        <w:pStyle w:val="Odlomakpopisa"/>
      </w:pPr>
    </w:p>
    <w:p w:rsidR="00EA4C64" w:rsidRPr="00510524" w:rsidRDefault="00EA4C64" w:rsidP="00EA4C64">
      <w:pPr>
        <w:pStyle w:val="Odlomakpopisa"/>
        <w:numPr>
          <w:ilvl w:val="0"/>
          <w:numId w:val="1"/>
        </w:numPr>
        <w:rPr>
          <w:b/>
        </w:rPr>
      </w:pPr>
      <w:r w:rsidRPr="00510524">
        <w:rPr>
          <w:b/>
        </w:rPr>
        <w:t>Obrazloženje programa rada školske ustanove</w:t>
      </w:r>
    </w:p>
    <w:p w:rsidR="00EA4C64" w:rsidRDefault="00EA4C64" w:rsidP="00EA4C64">
      <w:pPr>
        <w:pStyle w:val="Odlomakpopisa"/>
      </w:pPr>
      <w:r>
        <w:t>Prioritet škole je kvalitetno obrazovanje i odgoj učenika što ostvarujemo:</w:t>
      </w:r>
    </w:p>
    <w:p w:rsidR="00EA4C64" w:rsidRDefault="006B0996" w:rsidP="00EA4C64">
      <w:pPr>
        <w:pStyle w:val="Odlomakpopisa"/>
        <w:numPr>
          <w:ilvl w:val="0"/>
          <w:numId w:val="2"/>
        </w:numPr>
      </w:pPr>
      <w:r>
        <w:t>Staln</w:t>
      </w:r>
      <w:r w:rsidR="00EA4C64">
        <w:t>im usavršavanjem učitelj (seminari,stručni skupovi,aktivi) i podizanjem nastavnog standarda na višu razinu</w:t>
      </w:r>
    </w:p>
    <w:p w:rsidR="00C151CE" w:rsidRDefault="00EA4C64" w:rsidP="00C151CE">
      <w:pPr>
        <w:pStyle w:val="Odlomakpopisa"/>
        <w:numPr>
          <w:ilvl w:val="0"/>
          <w:numId w:val="2"/>
        </w:numPr>
      </w:pPr>
      <w:r>
        <w:t>Poticanjem učenika na izražavanje kreativnost</w:t>
      </w:r>
      <w:r w:rsidR="00C151CE">
        <w:t>, talenata i sposobnosti kroz uključivanje u slobodne aktivnosti, natjecanja te druge školske projekte, priredbe i manifestacije.</w:t>
      </w:r>
    </w:p>
    <w:p w:rsidR="00C151CE" w:rsidRDefault="00C151CE" w:rsidP="00C151CE">
      <w:pPr>
        <w:pStyle w:val="Odlomakpopisa"/>
        <w:ind w:left="1080"/>
      </w:pPr>
    </w:p>
    <w:p w:rsidR="00C151CE" w:rsidRPr="00510524" w:rsidRDefault="00C151CE" w:rsidP="00C151CE">
      <w:pPr>
        <w:pStyle w:val="Odlomakpopisa"/>
        <w:numPr>
          <w:ilvl w:val="0"/>
          <w:numId w:val="1"/>
        </w:numPr>
        <w:rPr>
          <w:b/>
        </w:rPr>
      </w:pPr>
      <w:r w:rsidRPr="00510524">
        <w:rPr>
          <w:b/>
        </w:rPr>
        <w:t>Zakonske i druge podloge na kojima se zasniva programa rada škole</w:t>
      </w:r>
    </w:p>
    <w:p w:rsidR="00C151CE" w:rsidRDefault="00C151CE" w:rsidP="00C151CE">
      <w:pPr>
        <w:pStyle w:val="Odlomakpopisa"/>
        <w:numPr>
          <w:ilvl w:val="0"/>
          <w:numId w:val="2"/>
        </w:numPr>
      </w:pPr>
      <w:r>
        <w:t>Zakon o odgoju i obrazovanju, NN, br. 87/08., 86/09., 92/10., 90/11</w:t>
      </w:r>
    </w:p>
    <w:p w:rsidR="00C151CE" w:rsidRDefault="00C151CE" w:rsidP="00C151CE">
      <w:pPr>
        <w:pStyle w:val="Odlomakpopisa"/>
        <w:numPr>
          <w:ilvl w:val="0"/>
          <w:numId w:val="2"/>
        </w:numPr>
      </w:pPr>
      <w:r>
        <w:t>Zakon o ustanovama, NN br. 76/93., 29/97., 47/99., 35/08.,</w:t>
      </w:r>
    </w:p>
    <w:p w:rsidR="00C151CE" w:rsidRDefault="00C151CE" w:rsidP="00C151CE">
      <w:pPr>
        <w:pStyle w:val="Odlomakpopisa"/>
        <w:numPr>
          <w:ilvl w:val="0"/>
          <w:numId w:val="2"/>
        </w:numPr>
      </w:pPr>
      <w:r>
        <w:t>Zakon o proračunu( NN, br. 87/08), Pravilnik o proračunskim kvalifikacijama (NN, br. 114/10. I 31/11.)</w:t>
      </w:r>
    </w:p>
    <w:p w:rsidR="00C151CE" w:rsidRDefault="00C151CE" w:rsidP="00C151CE">
      <w:pPr>
        <w:pStyle w:val="Odlomakpopisa"/>
        <w:numPr>
          <w:ilvl w:val="0"/>
          <w:numId w:val="2"/>
        </w:numPr>
      </w:pPr>
      <w:r>
        <w:t>Godišnji izvedbeni odgojno obrazovni plani i pr</w:t>
      </w:r>
      <w:r w:rsidR="00544B62">
        <w:t>ogram rad za školsku godinu 2021/2022</w:t>
      </w:r>
    </w:p>
    <w:p w:rsidR="00C151CE" w:rsidRDefault="00C151CE" w:rsidP="00C151CE">
      <w:pPr>
        <w:pStyle w:val="Odlomakpopisa"/>
        <w:numPr>
          <w:ilvl w:val="0"/>
          <w:numId w:val="2"/>
        </w:numPr>
      </w:pPr>
      <w:r>
        <w:t>(skraćeni GPP)</w:t>
      </w:r>
    </w:p>
    <w:p w:rsidR="00C151CE" w:rsidRDefault="00C151CE" w:rsidP="00C151CE">
      <w:pPr>
        <w:pStyle w:val="Odlomakpopisa"/>
        <w:numPr>
          <w:ilvl w:val="0"/>
          <w:numId w:val="2"/>
        </w:numPr>
      </w:pPr>
      <w:r>
        <w:t>Školski kurikulum OŠ Antuna Bauera Vukovar, nastavne i izvannastavne aktivnosti za školsku</w:t>
      </w:r>
      <w:r w:rsidR="00544B62">
        <w:t xml:space="preserve"> godinu 2021/2022</w:t>
      </w:r>
      <w:r>
        <w:t>.</w:t>
      </w:r>
    </w:p>
    <w:p w:rsidR="00C151CE" w:rsidRPr="00510524" w:rsidRDefault="00C151CE" w:rsidP="00C151CE">
      <w:pPr>
        <w:pStyle w:val="Odlomakpopisa"/>
        <w:ind w:left="1080"/>
        <w:rPr>
          <w:b/>
        </w:rPr>
      </w:pPr>
    </w:p>
    <w:p w:rsidR="00C151CE" w:rsidRPr="00510524" w:rsidRDefault="00C151CE" w:rsidP="00C151CE">
      <w:pPr>
        <w:pStyle w:val="Odlomakpopisa"/>
        <w:numPr>
          <w:ilvl w:val="0"/>
          <w:numId w:val="1"/>
        </w:numPr>
        <w:rPr>
          <w:b/>
        </w:rPr>
      </w:pPr>
      <w:r w:rsidRPr="00510524">
        <w:rPr>
          <w:b/>
        </w:rPr>
        <w:t>Usklađenost ciljeva,strategije i programa s dokumentima dugoročnog razvoja</w:t>
      </w:r>
    </w:p>
    <w:p w:rsidR="005655B3" w:rsidRDefault="00C151CE" w:rsidP="00C151CE">
      <w:pPr>
        <w:pStyle w:val="Odlomakpopisa"/>
      </w:pPr>
      <w:r>
        <w:lastRenderedPageBreak/>
        <w:t xml:space="preserve">Školske ustanove ne donose strateške ,već godišnje operativne planove (GPP i školski kurikulum) prema planu i </w:t>
      </w:r>
      <w:r w:rsidR="005655B3">
        <w:t>programu koje je donijelo MZOŠ.</w:t>
      </w:r>
      <w:r w:rsidR="006B0996">
        <w:t xml:space="preserve"> </w:t>
      </w:r>
      <w:r w:rsidR="005655B3">
        <w:t>Vertikala usklađenosti ciljeva i programa  MZOŠ-a jedinice lokalne regionalne samouprave- školske ustanove još nije provedena.</w:t>
      </w:r>
    </w:p>
    <w:p w:rsidR="005730F5" w:rsidRDefault="009519F8" w:rsidP="00C151CE">
      <w:pPr>
        <w:pStyle w:val="Odlomakpopisa"/>
      </w:pPr>
      <w:r>
        <w:t xml:space="preserve">Također planovi se odnose </w:t>
      </w:r>
      <w:r w:rsidR="005655B3">
        <w:t xml:space="preserve"> na nastavnu , a ne fiskalnu godinu. To je u</w:t>
      </w:r>
      <w:r w:rsidR="001260E9">
        <w:t>z</w:t>
      </w:r>
      <w:r w:rsidR="005655B3">
        <w:t>rok mnogim odstupanjima u izvršenju financijskih planova, npr. pomak određenih aktivnosti unutar školske godine</w:t>
      </w:r>
      <w:r w:rsidR="005730F5">
        <w:t xml:space="preserve"> </w:t>
      </w:r>
      <w:r w:rsidR="005655B3">
        <w:t xml:space="preserve"> iz jednog polugodišta u drugo uzrokuje promjene u izvršenju financijskog plana za dvije fiskalne godine.</w:t>
      </w:r>
    </w:p>
    <w:p w:rsidR="005655B3" w:rsidRDefault="005655B3" w:rsidP="00C151CE">
      <w:pPr>
        <w:pStyle w:val="Odlomakpopisa"/>
      </w:pPr>
    </w:p>
    <w:p w:rsidR="005655B3" w:rsidRDefault="005655B3" w:rsidP="005655B3">
      <w:pPr>
        <w:pStyle w:val="Odlomakpopisa"/>
        <w:numPr>
          <w:ilvl w:val="0"/>
          <w:numId w:val="1"/>
        </w:numPr>
      </w:pPr>
      <w:r w:rsidRPr="00510524">
        <w:rPr>
          <w:b/>
        </w:rPr>
        <w:t>Ishodišta i pokaza</w:t>
      </w:r>
      <w:r w:rsidR="00FB3585">
        <w:rPr>
          <w:b/>
        </w:rPr>
        <w:t>telji na kojima se zasnivaju izra</w:t>
      </w:r>
      <w:r w:rsidRPr="00510524">
        <w:rPr>
          <w:b/>
        </w:rPr>
        <w:t>čuni i ocjene potrebnih sredstava za</w:t>
      </w:r>
      <w:r>
        <w:t xml:space="preserve"> provođenje programa</w:t>
      </w:r>
    </w:p>
    <w:p w:rsidR="005655B3" w:rsidRDefault="005655B3" w:rsidP="005655B3">
      <w:pPr>
        <w:pStyle w:val="Odlomakpopisa"/>
      </w:pPr>
      <w:r>
        <w:t>Izvori sredstava za financiranje rada OŠ Antuna Bauera su:</w:t>
      </w:r>
    </w:p>
    <w:p w:rsidR="005655B3" w:rsidRDefault="005655B3" w:rsidP="005655B3">
      <w:pPr>
        <w:pStyle w:val="Odlomakpopisa"/>
        <w:numPr>
          <w:ilvl w:val="0"/>
          <w:numId w:val="2"/>
        </w:numPr>
      </w:pPr>
      <w:r>
        <w:t xml:space="preserve">Opći prihodi i primici, skupina 671- državni proračun za materijalne troškove poslovanja te održavanje i obnovu nefinancijske </w:t>
      </w:r>
      <w:r w:rsidR="00F34DC0">
        <w:t>imovine</w:t>
      </w:r>
    </w:p>
    <w:p w:rsidR="00F34DC0" w:rsidRDefault="00F34DC0" w:rsidP="005655B3">
      <w:pPr>
        <w:pStyle w:val="Odlomakpopisa"/>
        <w:numPr>
          <w:ilvl w:val="0"/>
          <w:numId w:val="2"/>
        </w:numPr>
      </w:pPr>
      <w:r>
        <w:t>Prihodi po posebnim propisima sastoje se od prihoda sufinanciranja uplate roditelja za školsku kuhinju i provedbu dodatnih aktivnosti škole izleti ,terenska nastava.</w:t>
      </w:r>
    </w:p>
    <w:p w:rsidR="00F34DC0" w:rsidRDefault="00F34DC0" w:rsidP="00F34DC0">
      <w:pPr>
        <w:pStyle w:val="Odlomakpopisa"/>
        <w:ind w:left="1080"/>
      </w:pPr>
    </w:p>
    <w:p w:rsidR="00F34DC0" w:rsidRDefault="00F34DC0" w:rsidP="00F34DC0">
      <w:pPr>
        <w:pStyle w:val="Odlomakpopisa"/>
        <w:ind w:left="1080"/>
      </w:pPr>
      <w:r>
        <w:t>Indeksi rasta koje smo dužni primijetiti u planiranju rashoda koji se planiraju prema minimalnom standardu te rashoda za zaposlene</w:t>
      </w:r>
      <w:r w:rsidR="001E1899">
        <w:t xml:space="preserve"> (Uputa za izradu proračuna 2021.-2022</w:t>
      </w:r>
      <w:r>
        <w:t>.godine) su slijedeći:</w:t>
      </w:r>
    </w:p>
    <w:p w:rsidR="00F34DC0" w:rsidRDefault="00F34DC0" w:rsidP="00F34DC0">
      <w:pPr>
        <w:pStyle w:val="Odlomakpopisa"/>
        <w:ind w:left="1080"/>
      </w:pPr>
    </w:p>
    <w:p w:rsidR="00F34DC0" w:rsidRDefault="00F34DC0" w:rsidP="00F34DC0">
      <w:pPr>
        <w:pStyle w:val="Odlomakpopisa"/>
        <w:ind w:left="1080"/>
      </w:pPr>
    </w:p>
    <w:tbl>
      <w:tblPr>
        <w:tblStyle w:val="Reetkatablice"/>
        <w:tblW w:w="0" w:type="auto"/>
        <w:tblInd w:w="1080" w:type="dxa"/>
        <w:tblLook w:val="04A0" w:firstRow="1" w:lastRow="0" w:firstColumn="1" w:lastColumn="0" w:noHBand="0" w:noVBand="1"/>
      </w:tblPr>
      <w:tblGrid>
        <w:gridCol w:w="1677"/>
        <w:gridCol w:w="1688"/>
        <w:gridCol w:w="1539"/>
        <w:gridCol w:w="1539"/>
        <w:gridCol w:w="1539"/>
      </w:tblGrid>
      <w:tr w:rsidR="00F34DC0" w:rsidTr="00F34DC0">
        <w:trPr>
          <w:trHeight w:val="465"/>
        </w:trPr>
        <w:tc>
          <w:tcPr>
            <w:tcW w:w="1730" w:type="dxa"/>
            <w:vMerge w:val="restart"/>
          </w:tcPr>
          <w:p w:rsidR="00F34DC0" w:rsidRDefault="00F34DC0" w:rsidP="00F34DC0">
            <w:pPr>
              <w:pStyle w:val="Odlomakpopisa"/>
              <w:ind w:left="0"/>
            </w:pPr>
          </w:p>
        </w:tc>
        <w:tc>
          <w:tcPr>
            <w:tcW w:w="1744" w:type="dxa"/>
            <w:vMerge w:val="restart"/>
          </w:tcPr>
          <w:p w:rsidR="00F34DC0" w:rsidRDefault="001E1899" w:rsidP="00F34DC0">
            <w:pPr>
              <w:pStyle w:val="Odlomakpopisa"/>
              <w:ind w:left="0"/>
            </w:pPr>
            <w:r>
              <w:t>Predviđeni indeksi za 2021/2022</w:t>
            </w:r>
          </w:p>
        </w:tc>
        <w:tc>
          <w:tcPr>
            <w:tcW w:w="1578" w:type="dxa"/>
            <w:tcBorders>
              <w:bottom w:val="single" w:sz="4" w:space="0" w:color="auto"/>
            </w:tcBorders>
          </w:tcPr>
          <w:p w:rsidR="00F34DC0" w:rsidRDefault="00F34DC0" w:rsidP="00F34DC0">
            <w:pPr>
              <w:pStyle w:val="Odlomakpopisa"/>
              <w:ind w:left="0"/>
            </w:pPr>
          </w:p>
        </w:tc>
        <w:tc>
          <w:tcPr>
            <w:tcW w:w="1578" w:type="dxa"/>
            <w:tcBorders>
              <w:bottom w:val="single" w:sz="4" w:space="0" w:color="auto"/>
            </w:tcBorders>
          </w:tcPr>
          <w:p w:rsidR="00F34DC0" w:rsidRDefault="00F34DC0" w:rsidP="00F34DC0">
            <w:pPr>
              <w:pStyle w:val="Odlomakpopisa"/>
              <w:ind w:left="0"/>
            </w:pPr>
            <w:r>
              <w:t>Projekcija</w:t>
            </w:r>
          </w:p>
        </w:tc>
        <w:tc>
          <w:tcPr>
            <w:tcW w:w="1578" w:type="dxa"/>
            <w:tcBorders>
              <w:bottom w:val="single" w:sz="4" w:space="0" w:color="auto"/>
            </w:tcBorders>
          </w:tcPr>
          <w:p w:rsidR="00F34DC0" w:rsidRDefault="00F34DC0" w:rsidP="00F34DC0">
            <w:pPr>
              <w:pStyle w:val="Odlomakpopisa"/>
              <w:ind w:left="0"/>
            </w:pPr>
          </w:p>
        </w:tc>
      </w:tr>
      <w:tr w:rsidR="00F34DC0" w:rsidTr="00F34DC0">
        <w:trPr>
          <w:trHeight w:val="330"/>
        </w:trPr>
        <w:tc>
          <w:tcPr>
            <w:tcW w:w="1730" w:type="dxa"/>
            <w:vMerge/>
          </w:tcPr>
          <w:p w:rsidR="00F34DC0" w:rsidRDefault="00F34DC0" w:rsidP="00F34DC0">
            <w:pPr>
              <w:pStyle w:val="Odlomakpopisa"/>
              <w:ind w:left="0"/>
            </w:pPr>
          </w:p>
        </w:tc>
        <w:tc>
          <w:tcPr>
            <w:tcW w:w="1744" w:type="dxa"/>
            <w:vMerge/>
          </w:tcPr>
          <w:p w:rsidR="00F34DC0" w:rsidRDefault="00F34DC0" w:rsidP="00F34DC0">
            <w:pPr>
              <w:pStyle w:val="Odlomakpopisa"/>
              <w:ind w:left="0"/>
            </w:pPr>
          </w:p>
        </w:tc>
        <w:tc>
          <w:tcPr>
            <w:tcW w:w="1578" w:type="dxa"/>
            <w:tcBorders>
              <w:top w:val="single" w:sz="4" w:space="0" w:color="auto"/>
            </w:tcBorders>
          </w:tcPr>
          <w:p w:rsidR="00F34DC0" w:rsidRDefault="001E1899" w:rsidP="00F34DC0">
            <w:pPr>
              <w:pStyle w:val="Odlomakpopisa"/>
              <w:ind w:left="0"/>
            </w:pPr>
            <w:r>
              <w:t>Indeks 2022/2023</w:t>
            </w:r>
          </w:p>
        </w:tc>
        <w:tc>
          <w:tcPr>
            <w:tcW w:w="1578" w:type="dxa"/>
            <w:tcBorders>
              <w:top w:val="single" w:sz="4" w:space="0" w:color="auto"/>
            </w:tcBorders>
          </w:tcPr>
          <w:p w:rsidR="00F34DC0" w:rsidRDefault="001E1899" w:rsidP="00F34DC0">
            <w:pPr>
              <w:pStyle w:val="Odlomakpopisa"/>
              <w:ind w:left="0"/>
            </w:pPr>
            <w:r>
              <w:t>Indeks 2023</w:t>
            </w:r>
            <w:r w:rsidR="00843FAA">
              <w:t>/20</w:t>
            </w:r>
            <w:r>
              <w:t>24</w:t>
            </w:r>
          </w:p>
        </w:tc>
        <w:tc>
          <w:tcPr>
            <w:tcW w:w="1578" w:type="dxa"/>
            <w:tcBorders>
              <w:top w:val="single" w:sz="4" w:space="0" w:color="auto"/>
            </w:tcBorders>
          </w:tcPr>
          <w:p w:rsidR="00F34DC0" w:rsidRDefault="00544B62" w:rsidP="00F34DC0">
            <w:pPr>
              <w:pStyle w:val="Odlomakpopisa"/>
              <w:ind w:left="0"/>
            </w:pPr>
            <w:r>
              <w:t xml:space="preserve">Indeks </w:t>
            </w:r>
            <w:r w:rsidR="001E1899">
              <w:t>2024</w:t>
            </w:r>
            <w:r w:rsidR="00843FAA">
              <w:t>/20</w:t>
            </w:r>
            <w:r w:rsidR="009519F8">
              <w:t>2</w:t>
            </w:r>
            <w:r w:rsidR="001E1899">
              <w:t>5</w:t>
            </w:r>
          </w:p>
        </w:tc>
      </w:tr>
      <w:tr w:rsidR="00F34DC0" w:rsidTr="00F34DC0">
        <w:tc>
          <w:tcPr>
            <w:tcW w:w="1730" w:type="dxa"/>
          </w:tcPr>
          <w:p w:rsidR="00F34DC0" w:rsidRDefault="00F34DC0" w:rsidP="00F34DC0">
            <w:pPr>
              <w:pStyle w:val="Odlomakpopisa"/>
              <w:ind w:left="0"/>
            </w:pPr>
            <w:r>
              <w:t>Rashodi za zaposlene</w:t>
            </w:r>
          </w:p>
        </w:tc>
        <w:tc>
          <w:tcPr>
            <w:tcW w:w="1744" w:type="dxa"/>
          </w:tcPr>
          <w:p w:rsidR="00F34DC0" w:rsidRDefault="006B0996" w:rsidP="00F34DC0">
            <w:pPr>
              <w:pStyle w:val="Odlomakpopisa"/>
              <w:ind w:left="0"/>
            </w:pPr>
            <w:r>
              <w:t>100,00</w:t>
            </w:r>
          </w:p>
        </w:tc>
        <w:tc>
          <w:tcPr>
            <w:tcW w:w="1578" w:type="dxa"/>
          </w:tcPr>
          <w:p w:rsidR="00F34DC0" w:rsidRDefault="006B0996" w:rsidP="00F34DC0">
            <w:pPr>
              <w:pStyle w:val="Odlomakpopisa"/>
              <w:ind w:left="0"/>
            </w:pPr>
            <w:r>
              <w:t>100,00</w:t>
            </w:r>
          </w:p>
        </w:tc>
        <w:tc>
          <w:tcPr>
            <w:tcW w:w="1578" w:type="dxa"/>
          </w:tcPr>
          <w:p w:rsidR="00F34DC0" w:rsidRDefault="006B0996" w:rsidP="00F34DC0">
            <w:pPr>
              <w:pStyle w:val="Odlomakpopisa"/>
              <w:ind w:left="0"/>
            </w:pPr>
            <w:r>
              <w:t>100,00</w:t>
            </w:r>
          </w:p>
        </w:tc>
        <w:tc>
          <w:tcPr>
            <w:tcW w:w="1578" w:type="dxa"/>
          </w:tcPr>
          <w:p w:rsidR="00F34DC0" w:rsidRDefault="006B0996" w:rsidP="00F34DC0">
            <w:pPr>
              <w:pStyle w:val="Odlomakpopisa"/>
              <w:ind w:left="0"/>
            </w:pPr>
            <w:r>
              <w:t>100,00</w:t>
            </w:r>
          </w:p>
        </w:tc>
      </w:tr>
      <w:tr w:rsidR="00F34DC0" w:rsidTr="00F34DC0">
        <w:tc>
          <w:tcPr>
            <w:tcW w:w="1730" w:type="dxa"/>
          </w:tcPr>
          <w:p w:rsidR="00F34DC0" w:rsidRDefault="00843FAA" w:rsidP="00F34DC0">
            <w:pPr>
              <w:pStyle w:val="Odlomakpopisa"/>
              <w:ind w:left="0"/>
            </w:pPr>
            <w:r>
              <w:t>Materijalni rashodi</w:t>
            </w:r>
          </w:p>
        </w:tc>
        <w:tc>
          <w:tcPr>
            <w:tcW w:w="1744" w:type="dxa"/>
          </w:tcPr>
          <w:p w:rsidR="00F34DC0" w:rsidRDefault="006B0996" w:rsidP="00F34DC0">
            <w:pPr>
              <w:pStyle w:val="Odlomakpopisa"/>
              <w:ind w:left="0"/>
            </w:pPr>
            <w:r>
              <w:t>100,00</w:t>
            </w:r>
          </w:p>
        </w:tc>
        <w:tc>
          <w:tcPr>
            <w:tcW w:w="1578" w:type="dxa"/>
          </w:tcPr>
          <w:p w:rsidR="00F34DC0" w:rsidRDefault="006B0996" w:rsidP="00F34DC0">
            <w:pPr>
              <w:pStyle w:val="Odlomakpopisa"/>
              <w:ind w:left="0"/>
            </w:pPr>
            <w:r>
              <w:t>100,00</w:t>
            </w:r>
          </w:p>
        </w:tc>
        <w:tc>
          <w:tcPr>
            <w:tcW w:w="1578" w:type="dxa"/>
          </w:tcPr>
          <w:p w:rsidR="00F34DC0" w:rsidRDefault="006B0996" w:rsidP="00F34DC0">
            <w:pPr>
              <w:pStyle w:val="Odlomakpopisa"/>
              <w:ind w:left="0"/>
            </w:pPr>
            <w:r>
              <w:t>100,00</w:t>
            </w:r>
          </w:p>
        </w:tc>
        <w:tc>
          <w:tcPr>
            <w:tcW w:w="1578" w:type="dxa"/>
          </w:tcPr>
          <w:p w:rsidR="00F34DC0" w:rsidRDefault="006B0996" w:rsidP="00F34DC0">
            <w:pPr>
              <w:pStyle w:val="Odlomakpopisa"/>
              <w:ind w:left="0"/>
            </w:pPr>
            <w:r>
              <w:t>100,00</w:t>
            </w:r>
          </w:p>
        </w:tc>
      </w:tr>
      <w:tr w:rsidR="00F34DC0" w:rsidTr="00F34DC0">
        <w:tc>
          <w:tcPr>
            <w:tcW w:w="1730" w:type="dxa"/>
          </w:tcPr>
          <w:p w:rsidR="00F34DC0" w:rsidRDefault="00843FAA" w:rsidP="00F34DC0">
            <w:pPr>
              <w:pStyle w:val="Odlomakpopisa"/>
              <w:ind w:left="0"/>
            </w:pPr>
            <w:r>
              <w:t xml:space="preserve">Rashodi za nabavu imovine </w:t>
            </w:r>
          </w:p>
        </w:tc>
        <w:tc>
          <w:tcPr>
            <w:tcW w:w="1744" w:type="dxa"/>
          </w:tcPr>
          <w:p w:rsidR="00F34DC0" w:rsidRDefault="006B0996" w:rsidP="00F34DC0">
            <w:pPr>
              <w:pStyle w:val="Odlomakpopisa"/>
              <w:ind w:left="0"/>
            </w:pPr>
            <w:r>
              <w:t>100,00</w:t>
            </w:r>
          </w:p>
        </w:tc>
        <w:tc>
          <w:tcPr>
            <w:tcW w:w="1578" w:type="dxa"/>
          </w:tcPr>
          <w:p w:rsidR="00F34DC0" w:rsidRDefault="006B0996" w:rsidP="00F34DC0">
            <w:pPr>
              <w:pStyle w:val="Odlomakpopisa"/>
              <w:ind w:left="0"/>
            </w:pPr>
            <w:r>
              <w:t>100,00</w:t>
            </w:r>
          </w:p>
        </w:tc>
        <w:tc>
          <w:tcPr>
            <w:tcW w:w="1578" w:type="dxa"/>
          </w:tcPr>
          <w:p w:rsidR="00F34DC0" w:rsidRDefault="006B0996" w:rsidP="00F34DC0">
            <w:pPr>
              <w:pStyle w:val="Odlomakpopisa"/>
              <w:ind w:left="0"/>
            </w:pPr>
            <w:r>
              <w:t>100,00</w:t>
            </w:r>
          </w:p>
        </w:tc>
        <w:tc>
          <w:tcPr>
            <w:tcW w:w="1578" w:type="dxa"/>
          </w:tcPr>
          <w:p w:rsidR="00F34DC0" w:rsidRDefault="006B0996" w:rsidP="00F34DC0">
            <w:pPr>
              <w:pStyle w:val="Odlomakpopisa"/>
              <w:ind w:left="0"/>
            </w:pPr>
            <w:r>
              <w:t>100,00</w:t>
            </w:r>
          </w:p>
        </w:tc>
      </w:tr>
    </w:tbl>
    <w:p w:rsidR="00F34DC0" w:rsidRDefault="00F34DC0" w:rsidP="00F34DC0">
      <w:pPr>
        <w:pStyle w:val="Odlomakpopisa"/>
        <w:ind w:left="1080"/>
      </w:pPr>
    </w:p>
    <w:p w:rsidR="00843FAA" w:rsidRPr="00510524" w:rsidRDefault="00843FAA" w:rsidP="00F34DC0">
      <w:pPr>
        <w:pStyle w:val="Odlomakpopisa"/>
        <w:ind w:left="1080"/>
        <w:rPr>
          <w:b/>
        </w:rPr>
      </w:pPr>
    </w:p>
    <w:p w:rsidR="00843FAA" w:rsidRPr="00510524" w:rsidRDefault="00843FAA" w:rsidP="00843FAA">
      <w:pPr>
        <w:pStyle w:val="Odlomakpopisa"/>
        <w:numPr>
          <w:ilvl w:val="0"/>
          <w:numId w:val="1"/>
        </w:numPr>
        <w:rPr>
          <w:b/>
        </w:rPr>
      </w:pPr>
      <w:r w:rsidRPr="00510524">
        <w:rPr>
          <w:b/>
        </w:rPr>
        <w:t>Prihodi iz državnog proračuna</w:t>
      </w:r>
    </w:p>
    <w:p w:rsidR="00843FAA" w:rsidRDefault="00843FAA" w:rsidP="00843FAA">
      <w:pPr>
        <w:pStyle w:val="Odlomakpopisa"/>
      </w:pPr>
      <w:r>
        <w:t xml:space="preserve">Prihodi nisu planirani isključivo u skladu s propisanim indeksom rasta za tu vrstu </w:t>
      </w:r>
      <w:r w:rsidR="006B0996">
        <w:t>rashoda, jer je bilo potrebno u</w:t>
      </w:r>
      <w:r>
        <w:t>zeti u obzir povećanje izdataka zbog povećanja dodataka na staž ( 0,5 % po godini</w:t>
      </w:r>
      <w:r w:rsidR="006B0996">
        <w:t xml:space="preserve"> staža ) .</w:t>
      </w:r>
    </w:p>
    <w:p w:rsidR="00DF5455" w:rsidRDefault="00DF5455" w:rsidP="00843FAA">
      <w:pPr>
        <w:pStyle w:val="Odlomakpopisa"/>
      </w:pPr>
      <w:r>
        <w:t>Ostali izdaci za zaposlene: prijevoz zaposlenika na posao  i s posla, izdaci za regres,božićnica, dar djeci planirani su na osnovi sadašn</w:t>
      </w:r>
      <w:r w:rsidR="006B0996">
        <w:t xml:space="preserve">jeg stanja( cca 518.500,00 kuna </w:t>
      </w:r>
      <w:r>
        <w:t xml:space="preserve"> godišnje.</w:t>
      </w:r>
    </w:p>
    <w:p w:rsidR="00DF5455" w:rsidRDefault="00DF5455" w:rsidP="00843FAA">
      <w:pPr>
        <w:pStyle w:val="Odlomakpopisa"/>
      </w:pPr>
      <w:r>
        <w:t>Statički svake godine imamo i  izdatke za dvije pomoći za bolovanja duža od 90 dana i dvije pomoći u slučaju smrti u godini( cca 15.509,00 kuna)</w:t>
      </w:r>
      <w:r w:rsidR="006B0996">
        <w:t xml:space="preserve"> </w:t>
      </w:r>
      <w:r>
        <w:t>.Također</w:t>
      </w:r>
      <w:r w:rsidR="006B0996">
        <w:t xml:space="preserve"> </w:t>
      </w:r>
      <w:r>
        <w:t xml:space="preserve"> trošak za isplatu jubilarnih nagrada što ovisi o broju zaposlenih koji navrše određeni broj godina rada potrebnih za isplatu, što varira od 11.000 kuna – 35.000 kuna po godini. Brojčani pokazatelji su u tablicama Prava po kolektivnom ugovoru i Predviđeni prihodi  od MZOŠ-a za zaposlene koji se nalaze kao radni list</w:t>
      </w:r>
      <w:r w:rsidR="001E1899">
        <w:t>ovi u mapi Financijski plan 2023 -2025</w:t>
      </w:r>
      <w:r w:rsidR="00335FAD">
        <w:t xml:space="preserve"> (tablica</w:t>
      </w:r>
      <w:r>
        <w:t xml:space="preserve"> u privitku).</w:t>
      </w:r>
    </w:p>
    <w:p w:rsidR="00713CBE" w:rsidRDefault="00713CBE" w:rsidP="00843FAA">
      <w:pPr>
        <w:pStyle w:val="Odlomakpopisa"/>
      </w:pPr>
    </w:p>
    <w:p w:rsidR="00DF5455" w:rsidRPr="00510524" w:rsidRDefault="00E61BE0" w:rsidP="00DF5455">
      <w:pPr>
        <w:pStyle w:val="Odlomakpopisa"/>
        <w:numPr>
          <w:ilvl w:val="0"/>
          <w:numId w:val="1"/>
        </w:numPr>
        <w:rPr>
          <w:b/>
        </w:rPr>
      </w:pPr>
      <w:r>
        <w:rPr>
          <w:b/>
        </w:rPr>
        <w:t>Prihodi od Grada</w:t>
      </w:r>
    </w:p>
    <w:p w:rsidR="00A0524E" w:rsidRDefault="00A0524E" w:rsidP="00A0524E">
      <w:pPr>
        <w:pStyle w:val="Odlomakpopisa"/>
      </w:pPr>
      <w:r>
        <w:t>Prihodi za financiranje rashoda, koji se financiraju minimalnim standardima, planirali smo primjenom financijskih pokazatelja iz uputa  za izradu pr</w:t>
      </w:r>
      <w:r w:rsidR="00C60DA4">
        <w:t>oračuna što znači kako smo primij</w:t>
      </w:r>
      <w:r>
        <w:t>enili zadane indekse.</w:t>
      </w:r>
    </w:p>
    <w:p w:rsidR="00A0524E" w:rsidRDefault="00A0524E" w:rsidP="00A0524E">
      <w:pPr>
        <w:pStyle w:val="Odlomakpopisa"/>
      </w:pPr>
      <w:r>
        <w:t>Od tako dobivenih vrijednosti prihoda prvo smo predvidjeli fiksne rashode koji se planiraju na osnovi potrošnje tekuće godine, tj. troškove energije ,rashod za zdravstveni pregled zaposlenika koji je ugovoren Kolektivnim ugovorom za zaposlene u Osnovnoškolskim ustanovama.</w:t>
      </w:r>
    </w:p>
    <w:p w:rsidR="00A0524E" w:rsidRDefault="00A0524E" w:rsidP="00A0524E">
      <w:pPr>
        <w:pStyle w:val="Odlomakpopisa"/>
      </w:pPr>
      <w:r>
        <w:t>Rashode za tekuće investicijsko održavanje planirali smo u istom iznosu, kao i što i očekujemo ostvariti prema broju  učenika, broju odjela</w:t>
      </w:r>
      <w:r w:rsidR="00E61BE0">
        <w:t>,</w:t>
      </w:r>
      <w:r>
        <w:t xml:space="preserve"> i za zgradu</w:t>
      </w:r>
      <w:r w:rsidR="006D59FA">
        <w:t>( Tablica analiza rashoda iznad minimalnog  standarda je u privitku u mapi minimalni standardi kroz godine u privitku)</w:t>
      </w:r>
    </w:p>
    <w:p w:rsidR="006D59FA" w:rsidRDefault="006D59FA" w:rsidP="00A0524E">
      <w:pPr>
        <w:pStyle w:val="Odlomakpopisa"/>
      </w:pPr>
      <w:r>
        <w:t>U rashodima iz kategorije općih troškova prvo smo planirali obvezne rashode za komunalne usluge ( voda, deratizacija….), rashode za telefon, platni promet te obveznu pedagošku dokumentaciju i materijal. Nakon toga planiramo ostale troškove prema prioritetima funkcioniranja škole.</w:t>
      </w:r>
    </w:p>
    <w:p w:rsidR="006D59FA" w:rsidRDefault="006D59FA" w:rsidP="00A0524E">
      <w:pPr>
        <w:pStyle w:val="Odlomakpopisa"/>
      </w:pPr>
      <w:r>
        <w:t>S obzirom da broj djece stagnira planiramo isti broj djece i od</w:t>
      </w:r>
      <w:r w:rsidR="009519F8">
        <w:t>jela i idu</w:t>
      </w:r>
      <w:r w:rsidR="00E61BE0">
        <w:t>će školske</w:t>
      </w:r>
      <w:r w:rsidR="001E1899">
        <w:t xml:space="preserve"> godine 2022/2023</w:t>
      </w:r>
      <w:bookmarkStart w:id="0" w:name="_GoBack"/>
      <w:bookmarkEnd w:id="0"/>
      <w:r>
        <w:t>. Analize rashoda koji se financiraju iz minimalnog standarda prikazani su u tablicama, radnim listovima, u mapi Minimalni standardi kroz godine.(tablice u privitku).Sredstva</w:t>
      </w:r>
      <w:r w:rsidR="00C60DA4">
        <w:t xml:space="preserve"> </w:t>
      </w:r>
      <w:r>
        <w:t xml:space="preserve"> za organizaciju natjecanja nisu planirana ni na prihodovnoj niti na rashodovnoj strani, jer u trenutku izrade financijskog plana ne znamo hoćemo li biti domaćini kojeg natjecanja te koliko će sudionika takvo natjecanje obuhvatiti.</w:t>
      </w:r>
    </w:p>
    <w:p w:rsidR="006D59FA" w:rsidRDefault="006D59FA" w:rsidP="00A0524E">
      <w:pPr>
        <w:pStyle w:val="Odlomakpopisa"/>
      </w:pPr>
      <w:r>
        <w:t>Plan razvojni</w:t>
      </w:r>
      <w:r w:rsidR="001260E9">
        <w:t xml:space="preserve">h </w:t>
      </w:r>
      <w:r>
        <w:t xml:space="preserve"> programa nije sačinjen, jer za njega nisu osigurana sredstva. Naime osnivač nam osigurava sredstva za tekuće investicijsko održavanje samo</w:t>
      </w:r>
      <w:r w:rsidR="0045294C">
        <w:t xml:space="preserve"> </w:t>
      </w:r>
      <w:r w:rsidR="009519F8">
        <w:t>u okviru minimalnog standarda. Uključeni smo u slijedeće projekte: Obrazovanje bez teškoća: Implementacija usluge pomagač u nastavi u svrhu jednakih obrazovnih mogućnosti za  svu djecu</w:t>
      </w:r>
      <w:r w:rsidR="000763CE">
        <w:t xml:space="preserve"> n</w:t>
      </w:r>
      <w:r w:rsidR="00335FAD">
        <w:t xml:space="preserve">ositelj projekta Županija, </w:t>
      </w:r>
      <w:r w:rsidR="00713CBE">
        <w:t xml:space="preserve">  te  </w:t>
      </w:r>
      <w:r w:rsidR="009519F8">
        <w:t xml:space="preserve">besplatna prehrana za djecu </w:t>
      </w:r>
      <w:r w:rsidR="00713CBE">
        <w:t>čiji roditelji nisu u mogućnosti financirati njihovu prehranu,a ispunjavaju</w:t>
      </w:r>
      <w:r w:rsidR="00335FAD">
        <w:t xml:space="preserve"> tražene uvijete </w:t>
      </w:r>
      <w:r w:rsidR="00713CBE">
        <w:t>.</w:t>
      </w:r>
    </w:p>
    <w:p w:rsidR="00822076" w:rsidRDefault="0045294C" w:rsidP="00C355E9">
      <w:pPr>
        <w:pStyle w:val="Odlomakpopisa"/>
      </w:pPr>
      <w:r>
        <w:t>Namjenski prihodi od sufinanciranja obuhvaćaju prihode sufinanciranja prehrane učenika,izleta posjeta kazalištu,kinu, muzeju i dr., ako prijevoz organizira škol</w:t>
      </w:r>
      <w:r w:rsidR="00C355E9">
        <w:t>a</w:t>
      </w:r>
      <w:r>
        <w:t>.</w:t>
      </w:r>
    </w:p>
    <w:p w:rsidR="00822076" w:rsidRDefault="00822076" w:rsidP="00822076">
      <w:pPr>
        <w:pStyle w:val="Odlomakpopisa"/>
        <w:ind w:left="1080"/>
      </w:pPr>
    </w:p>
    <w:p w:rsidR="00822076" w:rsidRDefault="00822076" w:rsidP="00822076">
      <w:pPr>
        <w:pStyle w:val="Odlomakpopisa"/>
        <w:ind w:left="1080"/>
      </w:pPr>
    </w:p>
    <w:p w:rsidR="00822076" w:rsidRPr="00510524" w:rsidRDefault="00822076" w:rsidP="00822076">
      <w:pPr>
        <w:pStyle w:val="Odlomakpopisa"/>
        <w:ind w:left="1080"/>
        <w:rPr>
          <w:b/>
        </w:rPr>
      </w:pPr>
      <w:r>
        <w:t xml:space="preserve">                                                                                                    </w:t>
      </w:r>
      <w:r w:rsidRPr="00510524">
        <w:rPr>
          <w:b/>
        </w:rPr>
        <w:t>Ravnatelj:</w:t>
      </w:r>
    </w:p>
    <w:p w:rsidR="00822076" w:rsidRPr="00510524" w:rsidRDefault="00822076" w:rsidP="00822076">
      <w:pPr>
        <w:pStyle w:val="Odlomakpopisa"/>
        <w:ind w:left="1080"/>
        <w:rPr>
          <w:b/>
        </w:rPr>
      </w:pPr>
    </w:p>
    <w:p w:rsidR="00822076" w:rsidRPr="00510524" w:rsidRDefault="00822076" w:rsidP="00822076">
      <w:pPr>
        <w:pStyle w:val="Odlomakpopisa"/>
        <w:ind w:left="1080"/>
        <w:rPr>
          <w:b/>
        </w:rPr>
      </w:pPr>
      <w:r w:rsidRPr="00510524">
        <w:rPr>
          <w:b/>
        </w:rPr>
        <w:t xml:space="preserve">                                                                                              ______________</w:t>
      </w:r>
    </w:p>
    <w:p w:rsidR="00822076" w:rsidRDefault="00822076" w:rsidP="00822076">
      <w:pPr>
        <w:pStyle w:val="Odlomakpopisa"/>
        <w:ind w:left="1080"/>
        <w:rPr>
          <w:b/>
        </w:rPr>
      </w:pPr>
      <w:r w:rsidRPr="00510524">
        <w:rPr>
          <w:b/>
        </w:rPr>
        <w:t xml:space="preserve">                                                                                                  </w:t>
      </w:r>
      <w:r w:rsidR="00544B62">
        <w:rPr>
          <w:b/>
        </w:rPr>
        <w:t>/Zlatko Milić</w:t>
      </w:r>
      <w:r w:rsidRPr="00510524">
        <w:rPr>
          <w:b/>
        </w:rPr>
        <w:t>/</w:t>
      </w:r>
    </w:p>
    <w:p w:rsidR="00544B62" w:rsidRDefault="00544B62" w:rsidP="00822076">
      <w:pPr>
        <w:pStyle w:val="Odlomakpopisa"/>
        <w:ind w:left="1080"/>
        <w:rPr>
          <w:b/>
        </w:rPr>
      </w:pPr>
      <w:r>
        <w:rPr>
          <w:b/>
        </w:rPr>
        <w:t xml:space="preserve">                                                                                              Mag.edu.mathet.inf</w:t>
      </w:r>
    </w:p>
    <w:p w:rsidR="00544B62" w:rsidRDefault="00544B62" w:rsidP="00822076">
      <w:pPr>
        <w:pStyle w:val="Odlomakpopisa"/>
        <w:ind w:left="1080"/>
        <w:rPr>
          <w:b/>
        </w:rPr>
      </w:pPr>
      <w:r>
        <w:rPr>
          <w:b/>
        </w:rPr>
        <w:t xml:space="preserve">                                                                       </w:t>
      </w:r>
    </w:p>
    <w:p w:rsidR="00544B62" w:rsidRDefault="00544B62" w:rsidP="00822076">
      <w:pPr>
        <w:pStyle w:val="Odlomakpopisa"/>
        <w:ind w:left="1080"/>
        <w:rPr>
          <w:b/>
        </w:rPr>
      </w:pPr>
      <w:r>
        <w:rPr>
          <w:b/>
        </w:rPr>
        <w:t xml:space="preserve">                                                                                   Predsjednica školskog odbora:</w:t>
      </w:r>
    </w:p>
    <w:p w:rsidR="00544B62" w:rsidRPr="00510524" w:rsidRDefault="00544B62" w:rsidP="00822076">
      <w:pPr>
        <w:pStyle w:val="Odlomakpopisa"/>
        <w:ind w:left="1080"/>
        <w:rPr>
          <w:b/>
        </w:rPr>
      </w:pPr>
      <w:r>
        <w:rPr>
          <w:b/>
        </w:rPr>
        <w:t xml:space="preserve">                                                                                              Blaženka Knežević</w:t>
      </w:r>
    </w:p>
    <w:sectPr w:rsidR="00544B62" w:rsidRPr="00510524" w:rsidSect="009544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786CDE"/>
    <w:multiLevelType w:val="hybridMultilevel"/>
    <w:tmpl w:val="494079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6C9B4D52"/>
    <w:multiLevelType w:val="hybridMultilevel"/>
    <w:tmpl w:val="ABA8FDA6"/>
    <w:lvl w:ilvl="0" w:tplc="6EB8F604">
      <w:start w:val="2"/>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0F5"/>
    <w:rsid w:val="0006647D"/>
    <w:rsid w:val="00072B76"/>
    <w:rsid w:val="000763CE"/>
    <w:rsid w:val="000B71E0"/>
    <w:rsid w:val="001260E9"/>
    <w:rsid w:val="001B6151"/>
    <w:rsid w:val="001C54EF"/>
    <w:rsid w:val="001E1899"/>
    <w:rsid w:val="00224754"/>
    <w:rsid w:val="002B0256"/>
    <w:rsid w:val="00335FAD"/>
    <w:rsid w:val="004044C0"/>
    <w:rsid w:val="00413F7F"/>
    <w:rsid w:val="0045294C"/>
    <w:rsid w:val="004A30E8"/>
    <w:rsid w:val="004D5773"/>
    <w:rsid w:val="0050571C"/>
    <w:rsid w:val="00510524"/>
    <w:rsid w:val="00544B62"/>
    <w:rsid w:val="005655B3"/>
    <w:rsid w:val="005730F5"/>
    <w:rsid w:val="005761A3"/>
    <w:rsid w:val="0057718E"/>
    <w:rsid w:val="006B0996"/>
    <w:rsid w:val="006D59FA"/>
    <w:rsid w:val="00713CBE"/>
    <w:rsid w:val="00822076"/>
    <w:rsid w:val="00843FAA"/>
    <w:rsid w:val="00875257"/>
    <w:rsid w:val="008B3250"/>
    <w:rsid w:val="00934F07"/>
    <w:rsid w:val="009416E7"/>
    <w:rsid w:val="009519F8"/>
    <w:rsid w:val="009544F5"/>
    <w:rsid w:val="009942D9"/>
    <w:rsid w:val="00A0524E"/>
    <w:rsid w:val="00BF5694"/>
    <w:rsid w:val="00C151CE"/>
    <w:rsid w:val="00C355E9"/>
    <w:rsid w:val="00C60DA4"/>
    <w:rsid w:val="00CC4E84"/>
    <w:rsid w:val="00D63707"/>
    <w:rsid w:val="00DF5455"/>
    <w:rsid w:val="00E53932"/>
    <w:rsid w:val="00E57DD3"/>
    <w:rsid w:val="00E61BE0"/>
    <w:rsid w:val="00EA4C64"/>
    <w:rsid w:val="00F025CF"/>
    <w:rsid w:val="00F34DC0"/>
    <w:rsid w:val="00FB358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5FFEC"/>
  <w15:docId w15:val="{558D8B53-6DF3-403A-A12D-B6A0AA0A4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4F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730F5"/>
    <w:pPr>
      <w:ind w:left="720"/>
      <w:contextualSpacing/>
    </w:pPr>
  </w:style>
  <w:style w:type="table" w:styleId="Reetkatablice">
    <w:name w:val="Table Grid"/>
    <w:basedOn w:val="Obinatablica"/>
    <w:uiPriority w:val="59"/>
    <w:rsid w:val="00F34D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balonia">
    <w:name w:val="Balloon Text"/>
    <w:basedOn w:val="Normal"/>
    <w:link w:val="TekstbaloniaChar"/>
    <w:uiPriority w:val="99"/>
    <w:semiHidden/>
    <w:unhideWhenUsed/>
    <w:rsid w:val="00C355E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355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1139</Words>
  <Characters>6493</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Bauer-Računovodstvo</dc:creator>
  <cp:lastModifiedBy>i3</cp:lastModifiedBy>
  <cp:revision>2</cp:revision>
  <cp:lastPrinted>2021-07-12T07:30:00Z</cp:lastPrinted>
  <dcterms:created xsi:type="dcterms:W3CDTF">2022-07-13T07:10:00Z</dcterms:created>
  <dcterms:modified xsi:type="dcterms:W3CDTF">2022-07-13T07:10:00Z</dcterms:modified>
</cp:coreProperties>
</file>